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</w:t>
      </w:r>
      <w:r w:rsidRPr="00E63DC7">
        <w:rPr>
          <w:rFonts w:ascii="Times New Roman" w:hAnsi="Times New Roman" w:cs="Times New Roman"/>
          <w:sz w:val="24"/>
          <w:szCs w:val="24"/>
        </w:rPr>
        <w:t xml:space="preserve">от </w:t>
      </w:r>
      <w:r w:rsidR="005A69D4">
        <w:rPr>
          <w:rFonts w:ascii="Times New Roman" w:hAnsi="Times New Roman" w:cs="Times New Roman"/>
          <w:sz w:val="24"/>
          <w:szCs w:val="24"/>
        </w:rPr>
        <w:t>21 сентября</w:t>
      </w:r>
      <w:r w:rsidRPr="00E63DC7">
        <w:rPr>
          <w:rFonts w:ascii="Times New Roman" w:hAnsi="Times New Roman" w:cs="Times New Roman"/>
          <w:sz w:val="24"/>
          <w:szCs w:val="24"/>
        </w:rPr>
        <w:t xml:space="preserve"> 201</w:t>
      </w:r>
      <w:r w:rsidR="00B96506" w:rsidRPr="00E63DC7">
        <w:rPr>
          <w:rFonts w:ascii="Times New Roman" w:hAnsi="Times New Roman" w:cs="Times New Roman"/>
          <w:sz w:val="24"/>
          <w:szCs w:val="24"/>
        </w:rPr>
        <w:t>6</w:t>
      </w:r>
      <w:r w:rsidRPr="00E63D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E63DC7">
        <w:rPr>
          <w:rFonts w:ascii="Times New Roman" w:hAnsi="Times New Roman" w:cs="Times New Roman"/>
          <w:sz w:val="24"/>
          <w:szCs w:val="24"/>
        </w:rPr>
        <w:t xml:space="preserve"> № </w:t>
      </w:r>
      <w:r w:rsidR="005A69D4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3827"/>
        <w:gridCol w:w="29"/>
        <w:gridCol w:w="3090"/>
        <w:gridCol w:w="141"/>
        <w:gridCol w:w="29"/>
        <w:gridCol w:w="284"/>
        <w:gridCol w:w="6393"/>
      </w:tblGrid>
      <w:tr w:rsidR="009D03A3" w:rsidRPr="009D03A3" w:rsidTr="009D03A3">
        <w:trPr>
          <w:trHeight w:val="356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544" w:type="dxa"/>
            <w:gridSpan w:val="4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Котельная, назначение – нежилое, 1-этажный, общая площадь 106,6 кв. м,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ул. Обская, 19 «а», свидетельство о государственной регистрации права, серия 72НК, № 433194 от 22.11.2007</w:t>
            </w:r>
          </w:p>
        </w:tc>
        <w:tc>
          <w:tcPr>
            <w:tcW w:w="3544" w:type="dxa"/>
            <w:gridSpan w:val="4"/>
            <w:vMerge w:val="restart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мощность – 2,58 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присоединенная нагрузка – 1,1 Гкал/ч;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удельный расход топлива – 206,45 кг/Гкал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371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371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A3">
              <w:rPr>
                <w:rFonts w:ascii="Times New Roman" w:hAnsi="Times New Roman" w:cs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16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Теплотрасса, назначение – нежилое, протяженность 1716 метров,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права, серия 72НЛ, № 128765 от 01.05.2009</w:t>
            </w:r>
          </w:p>
        </w:tc>
      </w:tr>
      <w:tr w:rsidR="009D03A3" w:rsidRPr="009D03A3" w:rsidTr="009D03A3">
        <w:trPr>
          <w:trHeight w:val="149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Титан 1,0-95 КР, инвентарный № 141993, балансовой стоимостью 378 000,00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Титан 1,0-95 КР, инвентарный № 141997, балансовой стоимостью 378 000,00 руб.</w:t>
            </w:r>
          </w:p>
        </w:tc>
      </w:tr>
      <w:tr w:rsidR="009D03A3" w:rsidRPr="009D03A3" w:rsidTr="009D03A3">
        <w:trPr>
          <w:trHeight w:val="113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Титан 1,0-95 КР, инвентарный № 141996, балансовой стоимостью 378 000,00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140517, балансовой стоимостью 33327,28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140519, балансовой стоимостью 33327,28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ДН-8 правого вращения, 180 гр., инвентарный № 141968, балансовой стоимостью 44 550,00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ДН-8 левого вращения, 180 гр., инвентарный № 141738, балансовой стоимостью 75 000,00 руб.</w:t>
            </w:r>
          </w:p>
        </w:tc>
      </w:tr>
      <w:tr w:rsidR="009D03A3" w:rsidRPr="009D03A3" w:rsidTr="009D03A3">
        <w:trPr>
          <w:trHeight w:val="64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Дизель-генератор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Вольво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инвентарный № 142063, балансовой стоимостью 1 077 132,94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МХ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32-404, инвентарный № 141726, балансовой стоимостью 31 500,00 руб.</w:t>
            </w:r>
          </w:p>
        </w:tc>
      </w:tr>
      <w:tr w:rsidR="009D03A3" w:rsidRPr="009D03A3" w:rsidTr="009D03A3">
        <w:trPr>
          <w:trHeight w:val="233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Котельная, назначение – нежилое, общая площадь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88,3 кв. м,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ул. Красная Горка, 22, свидетельство о государственной регистрации права, серия 72НЛ № 128138 от 17.04.2009</w:t>
            </w:r>
          </w:p>
        </w:tc>
        <w:tc>
          <w:tcPr>
            <w:tcW w:w="3260" w:type="dxa"/>
            <w:gridSpan w:val="3"/>
            <w:vMerge w:val="restart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мощность – 0,516 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; присоединенная нагрузка – 0,1 Гкал/ч; удельный расход топлива – 177 кг/Гкал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КВЖ-0,3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КВЖ-0,3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 К80-65-100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 К80-65-100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20-30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дизель-генератор ЯАЗ-204</w:t>
            </w:r>
          </w:p>
        </w:tc>
      </w:tr>
      <w:tr w:rsidR="009D03A3" w:rsidRPr="009D03A3" w:rsidTr="009D03A3">
        <w:trPr>
          <w:trHeight w:val="357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Теплотрасса, назначение – нежилое, протяженность 339 метров,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права, серия 72НЛ, № 128764 от 01.05.2009</w:t>
            </w:r>
          </w:p>
        </w:tc>
      </w:tr>
      <w:tr w:rsidR="009D03A3" w:rsidRPr="009D03A3" w:rsidTr="009D03A3">
        <w:trPr>
          <w:trHeight w:val="332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ДН-3,5, инвентарный № 141966, балансовой стоимостью 21 750,00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MULTIKAL-100 мм, инвентарный № 141631, балансовой стоимостью                       32 900,00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MULTIKAL-89 мм, инвентарный № 141660, балансовой стоимостью         32 189,00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МХ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40-806, инвентарный № 141729, балансовой стоимостью 45 000,00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МХ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32-405, инвентарный № 141741, балансовой стоимостью 6 300,00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Д3,5/1500, инвентарный № 141965, балансовой стоимостью 21 750,00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Здание котельной,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назначение – нежилое, площадь 128,6 кв. м, количество этажей – 1,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с. Елизарово,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ул. Никифорова, д. 13, </w:t>
            </w: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государственной регистрации права, серия 72НК, № 713002 от 04.02.2008</w:t>
            </w:r>
          </w:p>
        </w:tc>
        <w:tc>
          <w:tcPr>
            <w:tcW w:w="3260" w:type="dxa"/>
            <w:gridSpan w:val="3"/>
            <w:vMerge w:val="restart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установленная мощность – 2,4 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; присоединенная нагрузка – 1,1 Гкал/ч; удельный расход топлива – 207 кг/Гкал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MXV 25-205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ДН-8 левого вращения, 90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ДН-8 левого вращения, 90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ДН-8 левого вращения, 90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365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Теплотрасса, назначение – нежилое, протяженность 778,48 метра,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Ханты-Мансийский район, с. Елизарово, свидетельство о государственной регистрации права, серия 86-АБ, № 106334 от 29.10.2010</w:t>
            </w:r>
          </w:p>
        </w:tc>
      </w:tr>
      <w:tr w:rsidR="009D03A3" w:rsidRPr="009D03A3" w:rsidTr="009D03A3">
        <w:trPr>
          <w:trHeight w:val="64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КВМ-0,93, инвентарный № 142027, балансовой стоимостью 397 380,00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КВМ-0,93, инвентарный № 142028, балансовой стоимостью 397 380,00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КВМ-0,93, инвентарный № 142029, балансовой стоимостью 397 380,00 руб.</w:t>
            </w:r>
          </w:p>
        </w:tc>
      </w:tr>
      <w:tr w:rsidR="009D03A3" w:rsidRPr="009D03A3" w:rsidTr="009D03A3">
        <w:trPr>
          <w:trHeight w:val="64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141463,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32 692,80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141465,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32 692,80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141464,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32 692,80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MXV 50-1603, инвентарный № 141734, балансовой стоимостью 44 000,00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MULTIKAL-100мм, 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№ 141638,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32 900,00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MULTIKAL-159мм, 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№ 141642,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42 975,00 руб.</w:t>
            </w:r>
          </w:p>
        </w:tc>
      </w:tr>
      <w:tr w:rsidR="009D03A3" w:rsidRPr="009D03A3" w:rsidTr="009D03A3">
        <w:trPr>
          <w:trHeight w:val="238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Котельная, назначение – нежилое, площадь 59,7 кв. м, количество этажей – 1,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Ханты-Мансийская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19А, свидетельство о государственной регистрации права, серия 86-АВ,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№ 047033 от 24.04.2015</w:t>
            </w:r>
          </w:p>
        </w:tc>
        <w:tc>
          <w:tcPr>
            <w:tcW w:w="3260" w:type="dxa"/>
            <w:gridSpan w:val="3"/>
            <w:vMerge w:val="restart"/>
          </w:tcPr>
          <w:p w:rsidR="009D03A3" w:rsidRPr="009D03A3" w:rsidRDefault="009D03A3" w:rsidP="009D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установленная мощность – 0,344 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; присоединенная нагрузка – 0,14 Гкал/ч; удельный расход топлива – 177 кг/Гкал</w:t>
            </w: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КВЖ-0,2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КВЖ-0,2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20 30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 К80-65-100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1965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582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многоступенчатый 5-5F HQQE (0,75 кВт 3х400В), инвентарный № 140875, балансовой стоимостью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27 250,00 руб.</w:t>
            </w:r>
          </w:p>
        </w:tc>
      </w:tr>
      <w:tr w:rsidR="009D03A3" w:rsidRPr="009D03A3" w:rsidTr="009D03A3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Д-3,5, левого вращения 90 гр., инвентарный № 141965, балансовой стоимостью 21 750,00 руб.</w:t>
            </w:r>
          </w:p>
        </w:tc>
      </w:tr>
      <w:tr w:rsidR="009D03A3" w:rsidRPr="009D03A3" w:rsidTr="009D03A3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MULTIKAL-50мм, инвентарный № 141653, балансовой стоимостью 6 110,40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 – нежилое, площадь 179,3 кв. м, количество этажей – 1,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п. Кедровый, ул. Дорожная,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1 а, свидетельство о государственной регистрации права, серия 86-АВ,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№ 055287 от 08.06.2015</w:t>
            </w:r>
          </w:p>
        </w:tc>
        <w:tc>
          <w:tcPr>
            <w:tcW w:w="3119" w:type="dxa"/>
            <w:gridSpan w:val="2"/>
            <w:vMerge w:val="restart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мощность – 4,5Гкал/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присоединенная нагрузка – 1,83 Гкал/ч; удельный расход топлива –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206,45 кг/Гкал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КВР-1,74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65-50-160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65-50-160</w:t>
            </w:r>
          </w:p>
        </w:tc>
      </w:tr>
      <w:tr w:rsidR="009D03A3" w:rsidRPr="009D03A3" w:rsidTr="009D03A3">
        <w:trPr>
          <w:trHeight w:val="419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ДН-8 левого вращения, 180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ДН-9 левого вращения, 180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257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Теплотрасса п. Кедровый, назначение – нежилое, протяженность 3220 м,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Ханты-Мансийский район, п. Кедровый, свидетельство о государственной регистрации права, серия 86-АБ № 107790 от 22.09.2010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КВЖ-1,74, инвентарный № 141998, балансовой стоимостью 812 465,00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КВМ-1,74, инвентарный № 141999, балансовой стоимостью 812 465,00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циркуляционный сетевой MXV 50-1603, инвентарный № 141733, балансовой стоимостью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44 000,00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140515, балансовой стоимостью 33 327,28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140516, балансовой стоимостью 33 327,28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140816, балансовой стоимостью 28 492,30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повысительный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противопожарный 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90/35, инвентарный № 140830, балансовой стоимостью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31 955,56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Дизель-генератор ЯМЗ-240, инвентарный № 140194, балансовой стоимостью 373 528,80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MULTIKAL-159 мм, инвентарный № 141647, балансовой стоимостью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42 975,00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MULTIKAL-50 мм, инвентарный № 141652, балансовой стоимостью 30 552,00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Фильтр угольный СF36MG-942, инвентарный № 142017, балансовой стоимостью 218 300,00 руб.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8"/>
        <w:gridCol w:w="1176"/>
        <w:gridCol w:w="2472"/>
        <w:gridCol w:w="3649"/>
        <w:gridCol w:w="3650"/>
      </w:tblGrid>
      <w:tr w:rsidR="009D03A3" w:rsidRPr="009D03A3" w:rsidTr="009D03A3">
        <w:trPr>
          <w:trHeight w:val="81"/>
        </w:trPr>
        <w:tc>
          <w:tcPr>
            <w:tcW w:w="3648" w:type="dxa"/>
            <w:vMerge w:val="restart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0947" w:type="dxa"/>
            <w:gridSpan w:val="4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коэффициент значимости критерия Конкурса (от 0 до 1). Сумма значений всех коэффициентов должна быть 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равна 1</w:t>
            </w: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1. Срок реконструкции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или модернизации Объекта концессионного соглашения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12 месяцев со дня заключения концессионного соглашения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D03A3" w:rsidRPr="009D03A3" w:rsidTr="009D03A3">
        <w:trPr>
          <w:trHeight w:val="81"/>
        </w:trPr>
        <w:tc>
          <w:tcPr>
            <w:tcW w:w="3648" w:type="dxa"/>
            <w:vMerge w:val="restart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2. Предельные цены (тарифы) на производимые товары, выполняемые работы, оказываемые услуги, надбавки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 таким ценам (тарифам) при осуществлении деятельности, предусмотренной Концессионным соглашением, по годам реализации </w:t>
            </w: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Концессионного соглашения, руб./Гкал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>ез учета НДС)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3091,74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3323,62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3556,27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3798,10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4056,37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4332,20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4626,79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4941,41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5277,43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5636,30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6019,57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6428,90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6866,07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7332,96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7831,60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8364,15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8932,91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9540,35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10189,09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10881,95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11621,92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12412,21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13256,24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14157,66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15120,38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16148,57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17246,67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18419,44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19671,96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21009,65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2045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22438,31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381"/>
        </w:trPr>
        <w:tc>
          <w:tcPr>
            <w:tcW w:w="3648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3. Удельный расход топлива на производство единицы тепловой энергии, отпускаемой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192,01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D03A3" w:rsidRPr="009D03A3" w:rsidTr="009D03A3">
        <w:trPr>
          <w:trHeight w:val="986"/>
        </w:trPr>
        <w:tc>
          <w:tcPr>
            <w:tcW w:w="3648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 Удельный расход электрической энергии на выработку и передачу тепловой энергии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30,00 кВтч./ Гкал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D03A3" w:rsidRPr="009D03A3" w:rsidTr="009D03A3">
        <w:trPr>
          <w:trHeight w:val="844"/>
        </w:trPr>
        <w:tc>
          <w:tcPr>
            <w:tcW w:w="3648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Потери в сетях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(к отпуску тепловой энергии от источника тепловой энергии)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 w:rsidR="005A69D4">
        <w:rPr>
          <w:rFonts w:cs="Times New Roman"/>
          <w:kern w:val="0"/>
          <w:lang w:val="ru-RU"/>
        </w:rPr>
        <w:t>23 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 w:rsidR="005A69D4">
        <w:rPr>
          <w:rFonts w:cs="Times New Roman"/>
          <w:kern w:val="0"/>
          <w:lang w:val="ru-RU"/>
        </w:rPr>
        <w:t>20 декабря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</w:t>
      </w:r>
      <w:r w:rsidR="00120B7C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 xml:space="preserve"> </w:t>
      </w:r>
      <w:r w:rsidR="00120B7C">
        <w:rPr>
          <w:rFonts w:ascii="Times New Roman" w:hAnsi="Times New Roman"/>
          <w:lang w:eastAsia="ru-RU"/>
        </w:rPr>
        <w:t>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 xml:space="preserve">09 час. 00 мин. </w:t>
      </w:r>
      <w:r w:rsidR="005A69D4">
        <w:rPr>
          <w:rFonts w:cs="Times New Roman"/>
          <w:lang w:val="ru-RU"/>
        </w:rPr>
        <w:t>21 декабря</w:t>
      </w:r>
      <w:r>
        <w:rPr>
          <w:rFonts w:cs="Times New Roman"/>
          <w:lang w:val="ru-RU"/>
        </w:rPr>
        <w:t xml:space="preserve">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 xml:space="preserve">29 </w:t>
      </w:r>
      <w:r w:rsidR="005A69D4">
        <w:rPr>
          <w:rFonts w:cs="Times New Roman"/>
          <w:lang w:val="ru-RU"/>
        </w:rPr>
        <w:t>марта</w:t>
      </w:r>
      <w:r w:rsidR="005E1574">
        <w:rPr>
          <w:rFonts w:cs="Times New Roman"/>
          <w:lang w:val="ru-RU"/>
        </w:rPr>
        <w:t xml:space="preserve"> 201</w:t>
      </w:r>
      <w:r w:rsidR="005A69D4">
        <w:rPr>
          <w:rFonts w:cs="Times New Roman"/>
          <w:lang w:val="ru-RU"/>
        </w:rPr>
        <w:t>7</w:t>
      </w:r>
      <w:r w:rsidR="005E1574">
        <w:rPr>
          <w:rFonts w:cs="Times New Roman"/>
          <w:lang w:val="ru-RU"/>
        </w:rPr>
        <w:t xml:space="preserve">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5A69D4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5A69D4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5A69D4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5A69D4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5A69D4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5A69D4">
        <w:rPr>
          <w:rFonts w:ascii="Times New Roman" w:hAnsi="Times New Roman"/>
          <w:lang w:eastAsia="ru-RU"/>
        </w:rPr>
        <w:t>7</w:t>
      </w:r>
      <w:r w:rsidR="00CA2D14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5A69D4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lastRenderedPageBreak/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030C1F" w:rsidRPr="00665BCB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A1662"/>
    <w:rsid w:val="000D51AF"/>
    <w:rsid w:val="00120B7C"/>
    <w:rsid w:val="001429DF"/>
    <w:rsid w:val="00157708"/>
    <w:rsid w:val="001638D7"/>
    <w:rsid w:val="00194C95"/>
    <w:rsid w:val="0019585F"/>
    <w:rsid w:val="001B457B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65169"/>
    <w:rsid w:val="00570BE9"/>
    <w:rsid w:val="00596553"/>
    <w:rsid w:val="005A4BC1"/>
    <w:rsid w:val="005A69D4"/>
    <w:rsid w:val="005E1574"/>
    <w:rsid w:val="00665BCB"/>
    <w:rsid w:val="006748AD"/>
    <w:rsid w:val="0067646C"/>
    <w:rsid w:val="006B35AC"/>
    <w:rsid w:val="0077247A"/>
    <w:rsid w:val="0079775C"/>
    <w:rsid w:val="007F512D"/>
    <w:rsid w:val="00892DA4"/>
    <w:rsid w:val="008930D2"/>
    <w:rsid w:val="008C2C61"/>
    <w:rsid w:val="008E0180"/>
    <w:rsid w:val="008E3C96"/>
    <w:rsid w:val="0095307C"/>
    <w:rsid w:val="00960992"/>
    <w:rsid w:val="00965C34"/>
    <w:rsid w:val="00972123"/>
    <w:rsid w:val="009C2C5D"/>
    <w:rsid w:val="009D03A3"/>
    <w:rsid w:val="009D429A"/>
    <w:rsid w:val="00AC09D3"/>
    <w:rsid w:val="00AF34CE"/>
    <w:rsid w:val="00AF5033"/>
    <w:rsid w:val="00B00774"/>
    <w:rsid w:val="00B25E91"/>
    <w:rsid w:val="00B859ED"/>
    <w:rsid w:val="00B96506"/>
    <w:rsid w:val="00BC11FB"/>
    <w:rsid w:val="00BD1C54"/>
    <w:rsid w:val="00CA2D14"/>
    <w:rsid w:val="00D034D3"/>
    <w:rsid w:val="00D057A5"/>
    <w:rsid w:val="00D268AA"/>
    <w:rsid w:val="00D4051E"/>
    <w:rsid w:val="00DC3FAB"/>
    <w:rsid w:val="00E63DC7"/>
    <w:rsid w:val="00E66287"/>
    <w:rsid w:val="00E851B1"/>
    <w:rsid w:val="00EE6B8F"/>
    <w:rsid w:val="00EF1DAC"/>
    <w:rsid w:val="00EF799E"/>
    <w:rsid w:val="00F50E13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7</cp:revision>
  <cp:lastPrinted>2016-04-27T10:03:00Z</cp:lastPrinted>
  <dcterms:created xsi:type="dcterms:W3CDTF">2016-04-27T11:20:00Z</dcterms:created>
  <dcterms:modified xsi:type="dcterms:W3CDTF">2016-09-21T08:03:00Z</dcterms:modified>
</cp:coreProperties>
</file>